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Технический райдер группы «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>New faces Cover Band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ТРЕБОВАНИЯ К ПЛОЩАДКЕ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Если концерт проходит на улице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сцена и пультовая должны быть защищены от дождя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Если температура воздуха ниже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20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градусов Цельсия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необходимо установить на сцене и в пультовой тепловые вентиляторы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в количестве достаточном для комфортной работы коллектива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Напряжение в сети –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220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В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Все оборудование должно быть подключено к общей шине заземления и нейтрали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Никаких шумов и перебоев по сети быть не должно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ТРЕБОВАНИЯ К ПЕРСОНАЛУ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К моменту прибытия группы на площадку все оборудование должно быть смонтировано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подключено и проверено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На время саундчека и выступления на площадке должны находиться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звукооператор прокатной компании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свободно владеющий микшером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техник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бэклайнер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; 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Все системные настройки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кроссоверы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лимитеры и т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п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производятся до саундчека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в процессе возможны небольшие корректировки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но после саундчека никаких изменений вносить нельзя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!!!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ТРЕБОВАНИЯ К ОБОРУДОВАНИЮ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1.PA 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Основные акустические системы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)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Предпочтительны линейные массивы фирм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>: D&amp;B Audiotechnik, L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’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 xml:space="preserve">Acoustics, Meyer Sound, Coda Audio, Nexo.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Обязательно использовать усилители и контроллеры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рекомендованные производителем акустических систем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Порталы должны быть расположены вне периметра сцены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за ее боковыми границами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чтобы не загораживать музыкантов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и вынесены вперед относительно авансцены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так чтобы исключить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или по крайней мере свести к минимуму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проникновения звука от порталов в микрофоны на сцене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 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 Спецификацию системы необходимо заранее согласовать со звукорежиссером группы письменно или по телефону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!!!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>2.FOH: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Желательно ЦИФРОВАЯ МИКШЕРНАЯ СИСТЕМА –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 xml:space="preserve">16 in/6 out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МИНИМУМ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>!!! (Yamaha CL, QL,TL  series; Allen&amp;Heath, Behringer X 32)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 xml:space="preserve">WiFi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роутер и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it-IT"/>
        </w:rPr>
        <w:t xml:space="preserve">IPad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с программой дистанционного управления консолью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3.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СЦЕНА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Минимальный размер сцены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: 4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м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.-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глубина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/ 5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м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.-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ширина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На сцене необходимы свободные розетки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220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В по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 штуки у клавишника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 и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</w:rPr>
        <w:t>барабаньщика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по три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штуки у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гитарист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ов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Коммутация на сцене должна быть проложена по периметру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убрана в каппы и надежно зафиксирована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  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 xml:space="preserve">4.BACKLINE,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МИКРОФОНЫ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ВОКАЛ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Две вокальных радиосистемы с ручным передатчиком –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Shure beta58A;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новые батарейки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 xml:space="preserve">: AA 6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шт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нотный пюпитр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две прямые микрофонные стойки на «блине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 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УДАРНЫЕ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: 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Барабаны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>: bass drum 22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внутри по всей окружности проложить лист поролона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чтобы задемпфировать оба пластика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>), rack tom 10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>, rack tom 12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>, floor tom 16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, snare drum 14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Предпочтительны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it-IT"/>
        </w:rPr>
        <w:t xml:space="preserve">: Tama Starclassic; Sonor S-classix, Delite, SQ; Yamaha Maple Custom; DW.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НЕПРИЕМЛЕМЫ барабаны с механическими повреждениями обечайки или неисправностями фурнитуры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!!! 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Стойки под тарелки «журавль»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- 3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шт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.;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стойка под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hi hat;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стойка под малый барабан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стул винтовой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Ударную установку разместить на ковролине и желательно огородить драм шилдом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БАС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Кабинет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4*10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поставить на кофр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или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8*10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” с усилителем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 xml:space="preserve">(Hartke, SWR, Epifany, Galien&amp;Krueger, EBS, Eden -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предпочтительны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);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активный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DiBox;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гитарная стойка с держателем грифа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ГИТАРЫ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Электрогитара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Комбоусилител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ь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 xml:space="preserve"> Fender Twin amp,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сетевой фильтр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удлиннитель с тремя свободными гнездами для БП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</w:rPr>
        <w:t>стойка для электрогитары с держателем грифа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Электрогитара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2: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Гитарный ламповый комбоусилитель или ламповый усилитель голова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+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кабинет мощностью не менее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50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Вт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 с возможность регулировки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>Master Volume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</w:rPr>
        <w:t>стойка для электрогитары с держателем грифа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Электрог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итар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ы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 снима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ю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тся микрофоном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(Shure SM 57/Beta 57).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Электроакустическая гитара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Возможность подключения в микшерный пульт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</w:rPr>
        <w:t>стойка под акустическую гитару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КЛАВИШНЫЕ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Четыре дибокса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исправная двухъярусная стойка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кабели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nl-NL"/>
        </w:rPr>
        <w:t>jack-jack (2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шт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) 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МОНИТОРЫ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Предпочтительны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 D&amp;B M4, L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’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en-US"/>
        </w:rPr>
        <w:t xml:space="preserve">Acoustics 115XT HiQ, Nexo PS15, Martin Audio LE1500, Seeburg, Meyer Sound, Coda Audio.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Обязательно использовать рекомендованные производителем усилители и контроллеры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!!!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Категорически неприемлемы дешевые акустические системы производства Китая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стран СНГ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кроме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it-IT"/>
        </w:rPr>
        <w:t xml:space="preserve">Pro Tone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– их можно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и кустарный «самопил»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Так же неприемлемо использовать неисправные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несоответствующие паспортным характеристикам акустические системы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MIX 1 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Вокал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1)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– два напольных монитора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15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” на авансцене слева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MIX 2 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Вокал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2)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– два напольных могитора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15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” на авансцене справа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MIX 3 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клавишные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– один напольный монитор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15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” у клавишника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MIX 4 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гитара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– один напольный монитор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15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” у гитариста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MIX 5 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бас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 xml:space="preserve">– один напольный монитор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15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” у басиста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MIX 6 (Drumfill)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– сабвуфер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18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+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топ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15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” у барабанщика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со стороны флор тома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В ЗАВИСИМОСТИ ОТ РАЗМЕРА СЦЕНЫ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КОЛИЧЕСТВО МОНИТОРНЫХ ЛИНИЙ МОЖЕТ МЕНЯТЬСЯ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  <mc:AlternateContent>
          <mc:Choice Requires="wpg">
            <w:drawing>
              <wp:inline distT="0" distB="0" distL="0" distR="0">
                <wp:extent cx="6184266" cy="479552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266" cy="4795521"/>
                          <a:chOff x="0" y="0"/>
                          <a:chExt cx="6184265" cy="47955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184266" cy="4795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266" cy="4795521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87.0pt;height:377.6pt;" coordorigin="0,0" coordsize="6184265,4795520">
                <v:rect id="_x0000_s1027" style="position:absolute;left:0;top:0;width:6184265;height:47955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184265;height:4795520;">
                  <v:imagedata r:id="rId4" o:title="image0.png"/>
                </v:shape>
              </v:group>
            </w:pict>
          </mc:Fallback>
        </mc:AlternateConten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>PATCH LIST</w:t>
      </w:r>
    </w:p>
    <w:p>
      <w:pPr>
        <w:pStyle w:val="Текстовый блок"/>
        <w:bidi w:val="0"/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>Inputs</w:t>
      </w:r>
    </w:p>
    <w:tbl>
      <w:tblPr>
        <w:tblW w:w="9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"/>
        <w:gridCol w:w="1687"/>
        <w:gridCol w:w="2763"/>
        <w:gridCol w:w="2511"/>
        <w:gridCol w:w="2114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 xml:space="preserve">CH. 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№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CH. NAME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SOURSE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INSERT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STANDS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Kick in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SM 91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Gate, Compressor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2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Kick out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D112 (beta52)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Gate, Compressor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ru-RU"/>
              </w:rPr>
              <w:t>Низкая стойка «журавль»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3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Snare top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Beta 57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Compressor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Clamp</w:t>
            </w:r>
          </w:p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4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Snare bottom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Beta 57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 xml:space="preserve">Gate, Compressor 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Clamp</w:t>
            </w:r>
          </w:p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5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Hi Hatt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SM 81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ru-RU"/>
              </w:rPr>
              <w:t>Низкая стойка «журавль»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6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Rack Tom 1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E604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Gate, compressor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Clamp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7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Rack Tom 2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E604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Gate, compressor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nl-NL"/>
              </w:rPr>
              <w:t xml:space="preserve">Clamp 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8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nl-NL"/>
              </w:rPr>
              <w:t>Floor Tom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E604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Gate, compressor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nl-NL"/>
              </w:rPr>
              <w:t xml:space="preserve">Clamp 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9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Overhead L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C414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ru-RU"/>
              </w:rPr>
              <w:t>«журавль»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10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Overhead R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C414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ru-RU"/>
              </w:rPr>
              <w:t>«журавль»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12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Bass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Active direct box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Compressor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13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pt-PT"/>
              </w:rPr>
              <w:t>Guitar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Beta 57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 xml:space="preserve">Compressor 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ru-RU"/>
              </w:rPr>
              <w:t>Низкая стойка «журавль»</w:t>
            </w:r>
          </w:p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14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pt-PT"/>
              </w:rPr>
              <w:t>Guitar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Beta 57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 xml:space="preserve">Compressor 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ru-RU"/>
              </w:rPr>
              <w:t>Низкая стойка «журавль»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15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Keys L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Active direct box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16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Keys R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Active direct box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17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PB L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Active direct box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18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PB R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Active direct box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19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Vocal 1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 xml:space="preserve">Wireless Mic 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Beta58A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Compressor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ru-RU"/>
              </w:rPr>
              <w:t>Прямая стойка</w:t>
            </w:r>
          </w:p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20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Vocal 2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 xml:space="preserve">Wireless Mic 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Beta58A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it-IT"/>
              </w:rPr>
              <w:t>Compressor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ru-RU"/>
              </w:rPr>
              <w:t>Прямая стойка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de-DE"/>
        </w:rPr>
        <w:t>Outputs</w:t>
      </w: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tbl>
      <w:tblPr>
        <w:tblW w:w="9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"/>
        <w:gridCol w:w="2549"/>
        <w:gridCol w:w="3114"/>
        <w:gridCol w:w="3412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№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NAME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ROUTING</w:t>
            </w:r>
          </w:p>
        </w:tc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INSERT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1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Vocal 1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Mix 1, pre fader</w:t>
            </w:r>
          </w:p>
        </w:tc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GEQ, PEQ.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2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Vocal 2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Mix 2, pre fader</w:t>
            </w:r>
          </w:p>
        </w:tc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GEQ, PEQ.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3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Keys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Mix 3, pre fader</w:t>
            </w:r>
          </w:p>
        </w:tc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GEQ, PEQ.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4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pt-PT"/>
              </w:rPr>
              <w:t>Guitar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Mix 4, pre fader</w:t>
            </w:r>
          </w:p>
        </w:tc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GEQ, PEQ.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5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pt-PT"/>
              </w:rPr>
              <w:t>Guitar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Mix 4, pre fader</w:t>
            </w:r>
          </w:p>
        </w:tc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GEQ, PEQ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6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 xml:space="preserve">Bass 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Mix 5, pre fader</w:t>
            </w:r>
          </w:p>
        </w:tc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GEQ, PEQ.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</w:rPr>
              <w:t>7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Drumfill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en-US"/>
              </w:rPr>
              <w:t>Mix 6, pre fader</w:t>
            </w:r>
          </w:p>
        </w:tc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clear" w:color="auto" w:fill="ffffff"/>
                <w:rtl w:val="0"/>
                <w:lang w:val="de-DE"/>
              </w:rPr>
              <w:t>GEQ, PEQ.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Распечатанную копию райдера предоставить техникам на площадке</w:t>
      </w: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САУНДЧЕК длится минимум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часа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при условии полной готовности оборудования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к моменту прибытия группы на площадку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Во время саундчека недопустимо присутствие посторонних лиц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Во время саундчека на площадке будет так же громко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как на концерте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просим учесть этот момент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!!!</w:t>
      </w: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При невозможности точного выполнения всех требований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необходимо связаться со звукорежиссером группы по телефону и через электронную почту отправить полную спецификацию оборудования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для утверждения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.</w:t>
      </w: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КОНТАКТЫ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:</w:t>
      </w: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По всем дополнительным вопросам можно связаться по телефону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: </w:t>
      </w: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Организация концертов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+79615932500 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Артем 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  <w:lang w:val="ru-RU"/>
        </w:rPr>
        <w:t>директор группы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>)</w:t>
      </w: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"https://vk.com/newfacescoverband"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https://vk.com/newfacescoverband</w:t>
      </w:r>
      <w:r>
        <w:rPr/>
        <w:fldChar w:fldCharType="end" w:fldLock="0"/>
      </w: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  <w:br w:type="textWrapping"/>
      </w:r>
      <w:r>
        <w:rPr>
          <w:rStyle w:val="Нет"/>
          <w:rFonts w:ascii="Times New Roman" w:hAnsi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  <w:rtl w:val="0"/>
        </w:rPr>
        <w:t xml:space="preserve"> </w:t>
      </w:r>
    </w:p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pacing w:val="0"/>
          <w:position w:val="0"/>
          <w:sz w:val="26"/>
          <w:szCs w:val="26"/>
          <w:u w:color="000000"/>
          <w:shd w:val="clear" w:color="auto" w:fill="ffffff"/>
        </w:rPr>
      </w:r>
    </w:p>
    <w:sectPr>
      <w:headerReference w:type="default" r:id="rId5"/>
      <w:footerReference w:type="default" r:id="rId6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color w:val="000000"/>
      <w:spacing w:val="0"/>
      <w:position w:val="0"/>
      <w:sz w:val="26"/>
      <w:szCs w:val="26"/>
      <w:u w:val="single" w:color="000000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