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DD" w:rsidRPr="00C166DD" w:rsidRDefault="00C166DD" w:rsidP="00C166DD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OpenSansLight" w:eastAsia="Times New Roman" w:hAnsi="OpenSansLight" w:cs="Times New Roman"/>
          <w:color w:val="6A6A6A"/>
          <w:sz w:val="45"/>
          <w:szCs w:val="45"/>
          <w:lang w:eastAsia="ru-RU"/>
        </w:rPr>
      </w:pPr>
      <w:r w:rsidRPr="00C166DD">
        <w:rPr>
          <w:rFonts w:ascii="OpenSansLight" w:eastAsia="Times New Roman" w:hAnsi="OpenSansLight" w:cs="Times New Roman"/>
          <w:color w:val="6A6A6A"/>
          <w:sz w:val="45"/>
          <w:szCs w:val="45"/>
          <w:lang w:eastAsia="ru-RU"/>
        </w:rPr>
        <w:t>БЫТОВОЙ РАЙДЕР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Состав группы: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3-5 человек.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Проезд (авиа):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авиабилеты экономического класса + оплата возможного перегруза по весу багажа. Билеты (туда и обратно) должны быть предоставлены за одну неделю (7 дней) до даты вылета.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Проезд (ж/д.)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(не более 12 часов в пути)</w:t>
      </w: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: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места в одном купе. Посторонних лиц в купе с участниками коллектива не допускается. Оплата постельного белья и прочих дорожных расходов за счёт организаторов концерта.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С момента прибытия до момента отъезда группу должен сопровождать представитель организаторов концерта.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Транспорт: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Для передвижения по городу (включая доставку группы из аэропорта / в аэропорт, с ж/д. вокзала / на ж/д. вокзал и т.п.)  необходим комфортабельный транспорт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Гостиница: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номера в гостинице типа «</w:t>
      </w:r>
      <w:proofErr w:type="spellStart"/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Евростандарт</w:t>
      </w:r>
      <w:proofErr w:type="spellEnd"/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» классом не ниже 4 (четырёх) звёзд с обязательным наличием горячей и холодной воды и исправного отопления в номерах.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Питание: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Необходимо обеспечить группе полноценное 3-х разовое питание в ресторане. 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br/>
        <w:t>При нахождении группы на площадке более 2-х часов, обязательное горячее питание на всю группу.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Необходима хорошо освещенная отдельная комната, запираемая на ключ.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В гримёрке потребуется: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а) большое зеркало;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б) 8 бутылок питьевой минеральной воды без газа по 0,5 л;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в) бумажные салфетки (2 упаковки);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г) чистая гладильная доска и утюг;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д) розетка 220В;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е) чай и кофе для участников группы (сколько потребуется);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ж) стол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 xml:space="preserve">Аппарат: См. </w:t>
      </w:r>
      <w:proofErr w:type="spellStart"/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техрайдер</w:t>
      </w:r>
      <w:proofErr w:type="spellEnd"/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. 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Не менее чем за 7 дней до концерта должно быть предоставлено письменное подтверждение выполнения райдера. Оборудование и инструменты, перечисленные в техническом райдере, могут быть заменены на аналогичные или другие, при условии предварительного согласования с директором группы.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Кино, фото, теле и видео съемка группы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возможна только после согласования с директором группы.</w:t>
      </w:r>
    </w:p>
    <w:p w:rsidR="00C166DD" w:rsidRPr="00C166DD" w:rsidRDefault="00C166DD" w:rsidP="00C166DD">
      <w:pPr>
        <w:shd w:val="clear" w:color="auto" w:fill="FFFFFF"/>
        <w:spacing w:after="15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Охрана:</w:t>
      </w:r>
      <w:r w:rsidRPr="00C166DD"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  <w:t> Принимающей стороне необходимо обеспечить охрану у сцены на время концерта.</w:t>
      </w:r>
    </w:p>
    <w:p w:rsidR="00C166DD" w:rsidRPr="00C166DD" w:rsidRDefault="00C166DD" w:rsidP="00C166DD">
      <w:pPr>
        <w:shd w:val="clear" w:color="auto" w:fill="FFFFFF"/>
        <w:spacing w:after="0" w:line="300" w:lineRule="atLeast"/>
        <w:rPr>
          <w:rFonts w:ascii="OpenSansRegular" w:eastAsia="Times New Roman" w:hAnsi="OpenSansRegular" w:cs="Times New Roman"/>
          <w:color w:val="6A6A6A"/>
          <w:sz w:val="21"/>
          <w:szCs w:val="21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21"/>
          <w:szCs w:val="21"/>
          <w:lang w:eastAsia="ru-RU"/>
        </w:rPr>
        <w:t>По всем дополнительным вопросам:</w:t>
      </w:r>
    </w:p>
    <w:p w:rsidR="00C166DD" w:rsidRPr="00C166DD" w:rsidRDefault="00C166DD" w:rsidP="00C166DD">
      <w:pPr>
        <w:shd w:val="clear" w:color="auto" w:fill="FFFFFF"/>
        <w:spacing w:before="300" w:after="150" w:line="240" w:lineRule="auto"/>
        <w:jc w:val="center"/>
        <w:outlineLvl w:val="2"/>
        <w:rPr>
          <w:rFonts w:ascii="OpenSansRegular" w:eastAsia="Times New Roman" w:hAnsi="OpenSansRegular" w:cs="Times New Roman"/>
          <w:color w:val="6A6A6A"/>
          <w:sz w:val="36"/>
          <w:szCs w:val="36"/>
          <w:lang w:eastAsia="ru-RU"/>
        </w:rPr>
      </w:pPr>
      <w:r w:rsidRPr="00C166DD">
        <w:rPr>
          <w:rFonts w:ascii="OpenSansRegular" w:eastAsia="Times New Roman" w:hAnsi="OpenSansRegular" w:cs="Times New Roman"/>
          <w:b/>
          <w:bCs/>
          <w:color w:val="6A6A6A"/>
          <w:sz w:val="36"/>
          <w:szCs w:val="36"/>
          <w:lang w:eastAsia="ru-RU"/>
        </w:rPr>
        <w:t>+7916 857 8356</w:t>
      </w:r>
      <w:r w:rsidRPr="00C166DD">
        <w:rPr>
          <w:rFonts w:ascii="OpenSansRegular" w:eastAsia="Times New Roman" w:hAnsi="OpenSansRegular" w:cs="Times New Roman"/>
          <w:color w:val="6A6A6A"/>
          <w:sz w:val="36"/>
          <w:szCs w:val="36"/>
          <w:lang w:eastAsia="ru-RU"/>
        </w:rPr>
        <w:t> (Ульяна)</w:t>
      </w:r>
    </w:p>
    <w:p w:rsidR="000A4BFE" w:rsidRDefault="000A4BFE">
      <w:bookmarkStart w:id="0" w:name="_GoBack"/>
      <w:bookmarkEnd w:id="0"/>
    </w:p>
    <w:sectPr w:rsidR="000A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66"/>
    <w:rsid w:val="000A4BFE"/>
    <w:rsid w:val="00C166DD"/>
    <w:rsid w:val="00C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9F8A-D2F5-46E1-9305-C87B6BAE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6DD"/>
  </w:style>
  <w:style w:type="character" w:styleId="a4">
    <w:name w:val="Strong"/>
    <w:basedOn w:val="a0"/>
    <w:uiPriority w:val="22"/>
    <w:qFormat/>
    <w:rsid w:val="00C1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2017-03-03T15:32:00Z</dcterms:created>
  <dcterms:modified xsi:type="dcterms:W3CDTF">2017-03-03T15:33:00Z</dcterms:modified>
</cp:coreProperties>
</file>